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Sabzevari Helen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20374 SENECA MEADOWS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GERMANTOWN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PRECIGEN,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20,833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3,789,705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3,779,521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20,833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229,167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Precigen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Precigen common stock withheld by the Issuer to satisfy income tax withholding obligations in connection with the settlement of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1/24 of the RSUs granted on June 26, 2025 that vested on August 23,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Helen Sabzevari, by Donald P. Lehr,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95" TargetMode="External"/><Relationship Id="rId5" Type="http://schemas.openxmlformats.org/officeDocument/2006/relationships/hyperlink" Target="http://www.sec.gov/cgi-bin/browse-edgar?action=getcompany&amp;CIK=0001356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3523</Characters>
  <CharactersWithSpaces>4087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